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E1" w:rsidRDefault="00225BE1" w:rsidP="00225BE1">
      <w:pPr>
        <w:jc w:val="right"/>
        <w:rPr>
          <w:sz w:val="22"/>
          <w:szCs w:val="22"/>
        </w:rPr>
      </w:pPr>
      <w:r w:rsidRPr="00BD6825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  <w:r w:rsidRPr="00BD6825">
        <w:rPr>
          <w:sz w:val="22"/>
          <w:szCs w:val="22"/>
        </w:rPr>
        <w:t xml:space="preserve"> </w:t>
      </w:r>
    </w:p>
    <w:p w:rsidR="00225BE1" w:rsidRDefault="00225BE1" w:rsidP="00225BE1">
      <w:pPr>
        <w:jc w:val="right"/>
      </w:pPr>
      <w:r>
        <w:rPr>
          <w:b/>
          <w:bCs/>
        </w:rPr>
        <w:t>К Договору №</w:t>
      </w:r>
      <w:r w:rsidR="004247BD">
        <w:rPr>
          <w:b/>
          <w:bCs/>
        </w:rPr>
        <w:t>_____</w:t>
      </w:r>
      <w:r w:rsidRPr="00525817">
        <w:rPr>
          <w:b/>
          <w:bCs/>
        </w:rPr>
        <w:t xml:space="preserve"> </w:t>
      </w:r>
      <w:proofErr w:type="gramStart"/>
      <w:r w:rsidRPr="00525817">
        <w:rPr>
          <w:b/>
          <w:sz w:val="22"/>
          <w:szCs w:val="22"/>
        </w:rPr>
        <w:t>от</w:t>
      </w:r>
      <w:proofErr w:type="gramEnd"/>
      <w:r w:rsidRPr="00525817">
        <w:rPr>
          <w:b/>
          <w:sz w:val="22"/>
          <w:szCs w:val="22"/>
        </w:rPr>
        <w:t xml:space="preserve"> </w:t>
      </w:r>
      <w:r w:rsidR="004247BD">
        <w:rPr>
          <w:b/>
          <w:sz w:val="22"/>
          <w:szCs w:val="22"/>
        </w:rPr>
        <w:t>_______</w:t>
      </w:r>
    </w:p>
    <w:p w:rsidR="00225BE1" w:rsidRDefault="00225BE1" w:rsidP="00225BE1">
      <w:pPr>
        <w:jc w:val="right"/>
        <w:rPr>
          <w:sz w:val="28"/>
          <w:szCs w:val="28"/>
        </w:rPr>
      </w:pPr>
    </w:p>
    <w:p w:rsidR="00225BE1" w:rsidRDefault="00225BE1" w:rsidP="00225BE1">
      <w:pPr>
        <w:jc w:val="right"/>
        <w:rPr>
          <w:sz w:val="28"/>
          <w:szCs w:val="28"/>
        </w:rPr>
      </w:pPr>
    </w:p>
    <w:p w:rsidR="00225BE1" w:rsidRPr="00C574C7" w:rsidRDefault="00225BE1" w:rsidP="00225BE1">
      <w:pPr>
        <w:jc w:val="center"/>
        <w:rPr>
          <w:rFonts w:ascii="Arial Black" w:hAnsi="Arial Black" w:cs="Tahoma"/>
          <w:b/>
          <w:sz w:val="22"/>
          <w:szCs w:val="20"/>
        </w:rPr>
      </w:pPr>
      <w:r w:rsidRPr="00C574C7">
        <w:rPr>
          <w:rFonts w:ascii="Arial Black" w:hAnsi="Arial Black" w:cs="Tahoma"/>
          <w:b/>
          <w:sz w:val="22"/>
          <w:szCs w:val="20"/>
        </w:rPr>
        <w:t xml:space="preserve">Паспорт </w:t>
      </w:r>
      <w:r w:rsidR="004247BD">
        <w:rPr>
          <w:rFonts w:ascii="Arial Black" w:hAnsi="Arial Black" w:cs="Tahoma"/>
          <w:b/>
          <w:sz w:val="22"/>
          <w:szCs w:val="20"/>
        </w:rPr>
        <w:t>кресла</w:t>
      </w:r>
      <w:r w:rsidRPr="00C574C7">
        <w:rPr>
          <w:rFonts w:ascii="Arial Black" w:hAnsi="Arial Black" w:cs="Tahoma"/>
          <w:b/>
          <w:sz w:val="22"/>
          <w:szCs w:val="20"/>
        </w:rPr>
        <w:t xml:space="preserve"> для залов для </w:t>
      </w:r>
      <w:r w:rsidRPr="00C574C7">
        <w:rPr>
          <w:rFonts w:ascii="Arial Black" w:hAnsi="Arial Black"/>
          <w:b/>
          <w:bCs/>
          <w:color w:val="000000"/>
          <w:sz w:val="22"/>
        </w:rPr>
        <w:t xml:space="preserve">объекта </w:t>
      </w:r>
      <w:r w:rsidR="004247BD">
        <w:rPr>
          <w:rFonts w:ascii="Arial Black" w:hAnsi="Arial Black"/>
          <w:b/>
          <w:bCs/>
          <w:color w:val="000000"/>
          <w:sz w:val="22"/>
        </w:rPr>
        <w:t>________________________________________________________________________</w:t>
      </w:r>
    </w:p>
    <w:p w:rsidR="00225BE1" w:rsidRDefault="00225BE1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:rsidR="002151BE" w:rsidRDefault="00520D5F" w:rsidP="00520D5F">
      <w:pPr>
        <w:pStyle w:val="Default"/>
        <w:jc w:val="center"/>
        <w:rPr>
          <w:b/>
          <w:bCs/>
          <w:noProof/>
          <w:sz w:val="20"/>
          <w:szCs w:val="20"/>
          <w:lang w:eastAsia="ru-RU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2035534" cy="2029662"/>
            <wp:effectExtent l="0" t="0" r="317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912" cy="2032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2154803" cy="219131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223" cy="219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:rsidR="00225BE1" w:rsidRPr="004566D0" w:rsidRDefault="00225BE1" w:rsidP="00225BE1">
      <w:pPr>
        <w:pStyle w:val="Default"/>
        <w:rPr>
          <w:b/>
          <w:bCs/>
          <w:sz w:val="20"/>
          <w:szCs w:val="20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1. Несущие конструкции кресла: </w:t>
      </w:r>
    </w:p>
    <w:p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Каркас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кресла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редставляет собой конструкцию, выполненную из усиленно</w:t>
      </w:r>
      <w:r w:rsidR="00520D5F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го стального профиля, толщиной 2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мм</w:t>
      </w:r>
      <w:proofErr w:type="gramStart"/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.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proofErr w:type="gramStart"/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</w:t>
      </w:r>
      <w:proofErr w:type="gramEnd"/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ля обеспеч</w:t>
      </w:r>
      <w:r w:rsidR="00520D5F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ения выдерживания нагрузки до 12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0 кг.</w:t>
      </w:r>
    </w:p>
    <w:p w:rsidR="002F497B" w:rsidRPr="004566D0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Все соединения профильных труб каркаса выполнены усиленным швом вручную.</w:t>
      </w:r>
    </w:p>
    <w:p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обеспечения длитель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ной эксплуатации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предотвращения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ухудшения внешнего вида, на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металлические части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наносится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специальное полимерное покрытие.</w:t>
      </w:r>
    </w:p>
    <w:p w:rsidR="00520D5F" w:rsidRDefault="00520D5F" w:rsidP="00520D5F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Конструкция кресла позволяет складывать кресло в максимально компактную форму. Такая форма обеспечивает удобство хранения, т.к. кресла занимают </w:t>
      </w:r>
      <w:proofErr w:type="spellStart"/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минимумальное</w:t>
      </w:r>
      <w:proofErr w:type="spellEnd"/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количество места.</w:t>
      </w:r>
    </w:p>
    <w:p w:rsidR="00520D5F" w:rsidRDefault="00520D5F" w:rsidP="00520D5F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Выполняется в виде секций на 2 или 3 места</w:t>
      </w:r>
    </w:p>
    <w:p w:rsidR="00520D5F" w:rsidRPr="00520D5F" w:rsidRDefault="00746166" w:rsidP="00520D5F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Все несущие конструкции выполнены из </w:t>
      </w:r>
      <w:proofErr w:type="spellStart"/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металлопрофиля</w:t>
      </w:r>
      <w:proofErr w:type="spellEnd"/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60*30*3 мм</w:t>
      </w:r>
    </w:p>
    <w:p w:rsidR="00225BE1" w:rsidRPr="004566D0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:rsidR="00225BE1" w:rsidRPr="004566D0" w:rsidRDefault="009D0352" w:rsidP="00225BE1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2</w:t>
      </w:r>
      <w:r w:rsidR="00225BE1" w:rsidRPr="004566D0">
        <w:rPr>
          <w:rFonts w:ascii="Tahoma" w:hAnsi="Tahoma" w:cs="Tahoma"/>
          <w:b/>
          <w:bCs/>
          <w:sz w:val="22"/>
          <w:szCs w:val="22"/>
        </w:rPr>
        <w:t xml:space="preserve">. Мягкие элементы кресла: </w:t>
      </w:r>
    </w:p>
    <w:p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Выполнены из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пенополиуретана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повышенной плотности, заводским способом </w:t>
      </w: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сформованного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в готовые элементы эргономичной формы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 ортопедическими свойствами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</w:t>
      </w:r>
    </w:p>
    <w:p w:rsidR="00225BE1" w:rsidRPr="004566D0" w:rsidRDefault="00520D5F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Плотность материала — 35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</w:t>
      </w:r>
      <w:proofErr w:type="gramStart"/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.</w:t>
      </w:r>
      <w:proofErr w:type="gramEnd"/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/</w:t>
      </w:r>
      <w:proofErr w:type="gramStart"/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</w:t>
      </w:r>
      <w:proofErr w:type="gramEnd"/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3, </w:t>
      </w:r>
    </w:p>
    <w:p w:rsidR="00225BE1" w:rsidRPr="004566D0" w:rsidRDefault="00520D5F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Напряжение при 40% сжатии – 5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,6 кПа. </w:t>
      </w:r>
    </w:p>
    <w:p w:rsidR="00225BE1" w:rsidRPr="00994059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Коэффициент долговечности — 1</w:t>
      </w:r>
      <w:r w:rsidR="00520D5F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6. Толщина мягких элементов — 60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мм. </w:t>
      </w:r>
    </w:p>
    <w:p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Описание элементов кресла</w:t>
      </w:r>
    </w:p>
    <w:p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Спинка </w:t>
      </w:r>
    </w:p>
    <w:p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Спинка </w:t>
      </w:r>
      <w:r w:rsidR="00520D5F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на основе из МДФ</w:t>
      </w:r>
      <w:r w:rsidR="00746166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толщиной 16 мм</w:t>
      </w:r>
      <w:proofErr w:type="gramStart"/>
      <w:r w:rsidR="00746166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.,</w:t>
      </w:r>
      <w:r w:rsidR="00520D5F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proofErr w:type="gramEnd"/>
      <w:r w:rsidR="00520D5F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с зашивкой из высококачественной фанеры под лаком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 </w:t>
      </w:r>
    </w:p>
    <w:p w:rsidR="00520D5F" w:rsidRPr="004566D0" w:rsidRDefault="00520D5F" w:rsidP="00520D5F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пенополиуретана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повышенной плотности, заводским способом </w:t>
      </w: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сформованного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в готовые элементы эргономичной формы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 ортопедическими свойствами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</w:t>
      </w:r>
    </w:p>
    <w:p w:rsidR="00520D5F" w:rsidRPr="004566D0" w:rsidRDefault="00520D5F" w:rsidP="00520D5F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Плотность материала — 35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</w:t>
      </w: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.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/</w:t>
      </w: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3, </w:t>
      </w:r>
    </w:p>
    <w:p w:rsidR="009F12B7" w:rsidRPr="00520D5F" w:rsidRDefault="009F12B7" w:rsidP="00520D5F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9F12B7" w:rsidRPr="009F12B7" w:rsidRDefault="009F12B7" w:rsidP="009F12B7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Сидение </w:t>
      </w:r>
    </w:p>
    <w:p w:rsidR="00520D5F" w:rsidRPr="004566D0" w:rsidRDefault="00520D5F" w:rsidP="00520D5F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lastRenderedPageBreak/>
        <w:t xml:space="preserve">Мягкий элемент состоит из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пенополиуретана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повышенной плотности, заводским способом </w:t>
      </w: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сформованного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в готовые элементы эргономичной формы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 ортопедическими свойствами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</w:t>
      </w:r>
    </w:p>
    <w:p w:rsidR="00520D5F" w:rsidRPr="004566D0" w:rsidRDefault="00520D5F" w:rsidP="00520D5F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Плотность материала — 35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</w:t>
      </w: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.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/</w:t>
      </w: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3, </w:t>
      </w:r>
    </w:p>
    <w:p w:rsidR="002F497B" w:rsidRDefault="00746166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Основание из МДФ, толщиной 16 мм. </w:t>
      </w:r>
      <w:proofErr w:type="gramStart"/>
      <w:r w:rsidR="002F497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Нижняя</w:t>
      </w:r>
      <w:proofErr w:type="gramEnd"/>
      <w:r w:rsidR="002F497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ча</w:t>
      </w:r>
      <w:r w:rsidR="009D03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сти спинки закрыта зашивкой из высококачественной фанеры</w:t>
      </w:r>
    </w:p>
    <w:p w:rsidR="00225BE1" w:rsidRPr="00C574C7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Ткань обивки кресла</w:t>
      </w:r>
    </w:p>
    <w:p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Состав: 100% полиэстер, низковорсовый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капровелюр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(трикотажное кругловязаное полотно с применением текстурированных  полиэфирных нитей) – специально для мебели для общественных мест.,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триплированная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 ППУ не менее 3 мм</w:t>
      </w: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.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и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подложкой «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спанбонд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». Ткань негорючая,  устойчивость к истиранию более 30 000 циклов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мартиндэйла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Цветоустойчивость не менее 5-7 единиц. </w:t>
      </w:r>
    </w:p>
    <w:p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Плотность ткани — более 180 г/м</w:t>
      </w: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2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</w:t>
      </w:r>
    </w:p>
    <w:p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Разрывная нагрузка — более 420 Н. </w:t>
      </w:r>
    </w:p>
    <w:p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Цвет</w:t>
      </w:r>
      <w:r w:rsidR="008625D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 тип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ткани по выбору заказчика </w:t>
      </w:r>
    </w:p>
    <w:p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Ткань соответствует Техническому регламенту Таможенного Союза </w:t>
      </w: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ТР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ТС 017/2011 «О безопасности продукции легкой промышленности»  и имеет соответствующую  декларацию.</w:t>
      </w:r>
    </w:p>
    <w:p w:rsid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пропитана специальным противопожарным составом.</w:t>
      </w:r>
    </w:p>
    <w:p w:rsidR="008625DE" w:rsidRP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Производитель должен иметь лицензию на обработку противопожарным составом.</w:t>
      </w:r>
    </w:p>
    <w:p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Боковины и подлокотники </w:t>
      </w:r>
    </w:p>
    <w:p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Подлокотник </w:t>
      </w:r>
      <w:r w:rsidR="009D03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из массива бука</w:t>
      </w:r>
      <w:r w:rsidR="00746166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, ширина 60 мм.</w:t>
      </w:r>
    </w:p>
    <w:p w:rsidR="00225BE1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5. </w:t>
      </w:r>
      <w:r w:rsidRPr="004566D0">
        <w:rPr>
          <w:rFonts w:ascii="Tahoma" w:hAnsi="Tahoma" w:cs="Tahoma"/>
          <w:b/>
          <w:bCs/>
          <w:sz w:val="22"/>
          <w:szCs w:val="22"/>
        </w:rPr>
        <w:t>Габаритные размеры:</w:t>
      </w:r>
    </w:p>
    <w:p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Ширина по осям подлокотников — 5</w:t>
      </w:r>
      <w:r w:rsidR="00520D5F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10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:rsidR="00225BE1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разложенном виде)— </w:t>
      </w:r>
      <w:r w:rsidR="00520D5F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70</w:t>
      </w:r>
      <w:r w:rsidR="009F12B7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</w:t>
      </w:r>
      <w:r w:rsidR="00520D5F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:rsidR="002F497B" w:rsidRPr="004566D0" w:rsidRDefault="00520D5F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Глубина (в сложенном виде) – 230</w:t>
      </w:r>
      <w:r w:rsidR="002F497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Высота от по</w:t>
      </w:r>
      <w:r w:rsidR="00520D5F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ла до верхней части спинки — 790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:rsidR="00520D5F" w:rsidRDefault="00520D5F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:rsidR="00520D5F" w:rsidRDefault="00520D5F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noProof/>
          <w:color w:val="000000"/>
          <w:sz w:val="22"/>
          <w:szCs w:val="22"/>
        </w:rPr>
        <w:drawing>
          <wp:inline distT="0" distB="0" distL="0" distR="0">
            <wp:extent cx="3776870" cy="4717251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940" cy="471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1DA4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:rsidR="008A1DA4" w:rsidRPr="004566D0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:rsidR="00225BE1" w:rsidRPr="00C574C7" w:rsidRDefault="00225BE1" w:rsidP="00225BE1">
      <w:pPr>
        <w:spacing w:after="200" w:line="276" w:lineRule="auto"/>
      </w:pPr>
    </w:p>
    <w:p w:rsidR="000A15FC" w:rsidRDefault="000A15FC"/>
    <w:sectPr w:rsidR="000A15FC" w:rsidSect="008A1DA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2497"/>
    <w:multiLevelType w:val="hybridMultilevel"/>
    <w:tmpl w:val="F7CC04EE"/>
    <w:lvl w:ilvl="0" w:tplc="62667474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E1"/>
    <w:rsid w:val="000A15FC"/>
    <w:rsid w:val="002151BE"/>
    <w:rsid w:val="00225BE1"/>
    <w:rsid w:val="0028381B"/>
    <w:rsid w:val="002F497B"/>
    <w:rsid w:val="004247BD"/>
    <w:rsid w:val="00520D5F"/>
    <w:rsid w:val="00746166"/>
    <w:rsid w:val="008625DE"/>
    <w:rsid w:val="008A1DA4"/>
    <w:rsid w:val="009D0352"/>
    <w:rsid w:val="009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BE1"/>
    <w:pPr>
      <w:ind w:left="720"/>
      <w:contextualSpacing/>
    </w:pPr>
  </w:style>
  <w:style w:type="paragraph" w:customStyle="1" w:styleId="Default">
    <w:name w:val="Default"/>
    <w:rsid w:val="00225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BE1"/>
    <w:pPr>
      <w:ind w:left="720"/>
      <w:contextualSpacing/>
    </w:pPr>
  </w:style>
  <w:style w:type="paragraph" w:customStyle="1" w:styleId="Default">
    <w:name w:val="Default"/>
    <w:rsid w:val="00225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Азия Трейд Мьюзик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Борзых</dc:creator>
  <cp:lastModifiedBy>Александр С. Егин</cp:lastModifiedBy>
  <cp:revision>2</cp:revision>
  <dcterms:created xsi:type="dcterms:W3CDTF">2021-08-16T09:35:00Z</dcterms:created>
  <dcterms:modified xsi:type="dcterms:W3CDTF">2021-08-16T09:35:00Z</dcterms:modified>
</cp:coreProperties>
</file>